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6F3" w:rsidRPr="002036F3" w:rsidRDefault="002036F3" w:rsidP="002036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036F3" w:rsidRPr="00AD6315" w:rsidRDefault="002036F3" w:rsidP="002036F3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D6315">
        <w:rPr>
          <w:rFonts w:ascii="Times New Roman" w:hAnsi="Times New Roman" w:cs="Times New Roman"/>
          <w:b/>
          <w:sz w:val="24"/>
          <w:szCs w:val="24"/>
        </w:rPr>
        <w:t>Приложение 19</w:t>
      </w:r>
    </w:p>
    <w:p w:rsidR="00120796" w:rsidRDefault="00120796" w:rsidP="00120796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постановлению </w:t>
      </w:r>
    </w:p>
    <w:p w:rsidR="00120796" w:rsidRDefault="00120796" w:rsidP="00120796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Правительства </w:t>
      </w:r>
    </w:p>
    <w:p w:rsidR="00120796" w:rsidRDefault="00120796" w:rsidP="00120796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2036F3" w:rsidRDefault="00120796" w:rsidP="00120796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13.11.2013 N 450-п</w:t>
      </w:r>
    </w:p>
    <w:p w:rsidR="00120796" w:rsidRPr="002036F3" w:rsidRDefault="00120796" w:rsidP="001207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572"/>
      <w:bookmarkEnd w:id="1"/>
      <w:r w:rsidRPr="002036F3">
        <w:rPr>
          <w:rFonts w:ascii="Times New Roman" w:hAnsi="Times New Roman" w:cs="Times New Roman"/>
          <w:sz w:val="24"/>
          <w:szCs w:val="24"/>
        </w:rPr>
        <w:t>Методика</w:t>
      </w:r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распределения и правила предоставления из областного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бюджета бюджетам муниципальных районов и городских округов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Ивановской области иных межбюджетных трансфертов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на возмещение расходов бюджетов муниципальных районов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и городских округов Ивановской области, связанных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с уменьшением размера родительской платы за присмотр и уход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в муниципальных образовательных организациях, реализующих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образовательную программу дошкольного образования,</w:t>
      </w:r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за детьми, пасынками и падчерицами граждан, принимающих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участие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(принимавших участие, в том числе погибших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(умерших)) в специальной военной операции, проводимой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с 24 февраля 2022 года, из числа военнослужащих</w:t>
      </w:r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и сотрудников федеральных органов исполнительной власти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и федеральных государственных органов, в которых федеральным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законом предусмотрена военная служба, сотрудников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органов внутренних дел Российской Федерации, граждан</w:t>
      </w:r>
    </w:p>
    <w:p w:rsidR="008B4555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Российской Федерации, заключивших после 21 сентября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2022 года контракт в соответствии с пунктом 7 статьи 38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 xml:space="preserve">Федерального закона от 28.03.1998 N 53-ФЗ </w:t>
      </w:r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"О воинской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обязанности и военной службе" или заключивших контракт</w:t>
      </w:r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о добровольном содействии в выполнении задач, возложенных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на Вооруженные Силы Российской Федерации, сотрудников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уголовно-исполнительной системы Российской Федерации,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выполняющих (выполнявших) возложенные на них задачи в период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проведения специальной военной операции, а также граждан,</w:t>
      </w:r>
    </w:p>
    <w:p w:rsidR="002036F3" w:rsidRPr="002036F3" w:rsidRDefault="002036F3" w:rsidP="002036F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призванных на военную службу по мобилизации</w:t>
      </w:r>
      <w:r w:rsidR="008B4555">
        <w:rPr>
          <w:rFonts w:ascii="Times New Roman" w:hAnsi="Times New Roman" w:cs="Times New Roman"/>
          <w:sz w:val="24"/>
          <w:szCs w:val="24"/>
        </w:rPr>
        <w:t xml:space="preserve"> </w:t>
      </w:r>
      <w:r w:rsidRPr="002036F3">
        <w:rPr>
          <w:rFonts w:ascii="Times New Roman" w:hAnsi="Times New Roman" w:cs="Times New Roman"/>
          <w:sz w:val="24"/>
          <w:szCs w:val="24"/>
        </w:rPr>
        <w:t>в Вооруженные Силы Российской Федерации</w:t>
      </w:r>
    </w:p>
    <w:p w:rsidR="002036F3" w:rsidRPr="002036F3" w:rsidRDefault="002036F3" w:rsidP="002036F3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1. Настоящие Методика и правила определяют цель, условия и правила предоставления из областного бюджета бюджетам муниципальных районов и городских округов Ивановской области иных межбюджетных трансфертов на возмещение расходов бюджетов муниципальных районов и городских округов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</w:t>
      </w:r>
      <w:r w:rsidRPr="002036F3">
        <w:rPr>
          <w:rFonts w:ascii="Times New Roman" w:hAnsi="Times New Roman" w:cs="Times New Roman"/>
          <w:color w:val="0000FF"/>
          <w:sz w:val="24"/>
          <w:szCs w:val="24"/>
        </w:rPr>
        <w:t>пунктом 7 статьи 38</w:t>
      </w:r>
      <w:r w:rsidRPr="002036F3">
        <w:rPr>
          <w:rFonts w:ascii="Times New Roman" w:hAnsi="Times New Roman" w:cs="Times New Roman"/>
          <w:sz w:val="24"/>
          <w:szCs w:val="24"/>
        </w:rPr>
        <w:t xml:space="preserve"> Федерального закона от 28.03.1998 N 53-ФЗ "О воинской обязанности и военной службе"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 (далее - иные межбюджетные трансферты; дети, пасынки и падчерицы граждан - участников СВО).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607"/>
      <w:bookmarkEnd w:id="2"/>
      <w:r w:rsidRPr="002036F3">
        <w:rPr>
          <w:rFonts w:ascii="Times New Roman" w:hAnsi="Times New Roman" w:cs="Times New Roman"/>
          <w:sz w:val="24"/>
          <w:szCs w:val="24"/>
        </w:rPr>
        <w:t xml:space="preserve">2. Иные межбюджетные трансферты предоставляются в целях возмещения расходов </w:t>
      </w:r>
      <w:r w:rsidRPr="002036F3">
        <w:rPr>
          <w:rFonts w:ascii="Times New Roman" w:hAnsi="Times New Roman" w:cs="Times New Roman"/>
          <w:sz w:val="24"/>
          <w:szCs w:val="24"/>
        </w:rPr>
        <w:lastRenderedPageBreak/>
        <w:t>бюджетов муниципальных районов и городских округов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3. Критериями отбора муниципального района, городского округа Ивановской области для предоставления иного межбюджетного трансферта являются: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3.1. Наличие в муниципальных образовательных организациях, реализующих образовательную программу дошкольного образования, обучающихся, являющихся детьми, пасынками и падчерицами граждан - участников СВО.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3.2. Наличие муниципального правового акта, предусматривающего уменьшение родительской платы за присмотр и уход за детьми, пасынками и падчерицами граждан - участников СВО, посещающими муниципальные образовательные организации, реализующие образовательную программу дошкольного образования, с учетом очередности рождения детей, пасынков и падчериц граждан - участников СВО и до достижения ими возраста 18 лет в размере: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25% размера родительской платы, установленной администрацией муниципального района, городского округа Ивановской области, - на первых детей, пасынков и падчериц граждан - участников СВО при условии посещения указанными детьми, пасынками и падчерицами граждан - участников СВО муниципальных образовательных организаций, реализующих образовательную программу дошкольного образования;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55% размера родительской платы, установленной администрацией муниципального района, городского округа Ивановской области, - на вторых детей, пасынков и падчериц граждан - участников СВО при условии посещения указанными детьми, пасынками и падчерицами граждан - участников СВО муниципальных образовательных организаций, реализующих образовательную программу дошкольного образования;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абзац исключен. - </w:t>
      </w:r>
      <w:r w:rsidRPr="002036F3">
        <w:rPr>
          <w:rFonts w:ascii="Times New Roman" w:hAnsi="Times New Roman" w:cs="Times New Roman"/>
          <w:color w:val="0000FF"/>
          <w:sz w:val="24"/>
          <w:szCs w:val="24"/>
        </w:rPr>
        <w:t>Постановление</w:t>
      </w:r>
      <w:r w:rsidRPr="002036F3">
        <w:rPr>
          <w:rFonts w:ascii="Times New Roman" w:hAnsi="Times New Roman" w:cs="Times New Roman"/>
          <w:sz w:val="24"/>
          <w:szCs w:val="24"/>
        </w:rPr>
        <w:t xml:space="preserve"> Правительства Ивановской области от 05.06.2024 N 247-п.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614"/>
      <w:bookmarkEnd w:id="3"/>
      <w:r w:rsidRPr="002036F3">
        <w:rPr>
          <w:rFonts w:ascii="Times New Roman" w:hAnsi="Times New Roman" w:cs="Times New Roman"/>
          <w:sz w:val="24"/>
          <w:szCs w:val="24"/>
        </w:rPr>
        <w:t>4. Размер предоставляемого бюджету муниципального района, городского округа Ивановской области иного межбюджетного трансферта (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6F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Mi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x (0,25 x R1 + 0,55 x R2) x 8,5 мес., где:</w:t>
      </w: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36F3">
        <w:rPr>
          <w:rFonts w:ascii="Times New Roman" w:hAnsi="Times New Roman" w:cs="Times New Roman"/>
          <w:sz w:val="24"/>
          <w:szCs w:val="24"/>
        </w:rPr>
        <w:t>Mi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расположенных на территории i-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реализующих образовательную программу дошкольного образования, установленный Правительством Ивановской области;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R1 - прогнозная численность в семьях участников СВО первых детей, пасынков и падчериц, посещающих образовательные организации, расположенные на территории i-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образования, по данным органов местного самоуправления;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R2 - прогнозная численность в семьях участников СВО вторых детей, пасынков и падчериц, посещающих образовательные организации, расположенные на территории i-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реализующие </w:t>
      </w:r>
      <w:r w:rsidRPr="002036F3">
        <w:rPr>
          <w:rFonts w:ascii="Times New Roman" w:hAnsi="Times New Roman" w:cs="Times New Roman"/>
          <w:sz w:val="24"/>
          <w:szCs w:val="24"/>
        </w:rPr>
        <w:lastRenderedPageBreak/>
        <w:t>образовательную программу дошкольного образования, по данным органов местного самоуправления;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Абзац исключен. - </w:t>
      </w:r>
      <w:r w:rsidRPr="002036F3">
        <w:rPr>
          <w:rFonts w:ascii="Times New Roman" w:hAnsi="Times New Roman" w:cs="Times New Roman"/>
          <w:color w:val="0000FF"/>
          <w:sz w:val="24"/>
          <w:szCs w:val="24"/>
        </w:rPr>
        <w:t>Постановление</w:t>
      </w:r>
      <w:r w:rsidRPr="002036F3">
        <w:rPr>
          <w:rFonts w:ascii="Times New Roman" w:hAnsi="Times New Roman" w:cs="Times New Roman"/>
          <w:sz w:val="24"/>
          <w:szCs w:val="24"/>
        </w:rPr>
        <w:t xml:space="preserve"> Правительства Ивановской области от 05.06.2024 N 247-п;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8,5 мес. - 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других причин.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5. Распределение иных межбюджетных трансфертов осуществляется в соответствии с </w:t>
      </w:r>
      <w:r w:rsidRPr="002036F3">
        <w:rPr>
          <w:rFonts w:ascii="Times New Roman" w:hAnsi="Times New Roman" w:cs="Times New Roman"/>
          <w:color w:val="0000FF"/>
          <w:sz w:val="24"/>
          <w:szCs w:val="24"/>
        </w:rPr>
        <w:t>пунктом 4</w:t>
      </w:r>
      <w:r w:rsidRPr="002036F3">
        <w:rPr>
          <w:rFonts w:ascii="Times New Roman" w:hAnsi="Times New Roman" w:cs="Times New Roman"/>
          <w:sz w:val="24"/>
          <w:szCs w:val="24"/>
        </w:rPr>
        <w:t xml:space="preserve"> настоящих Методики и правил и утверждается законом Ивановской области об областном бюджете на очередной финансовый год и плановый период.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6. Иные межбюджетные трансферты предоставляются бюджетам муниципальных районов, городских округов Ивановской области в пределах бюджетных ассигнований, предусмотренных законом Ивановской области об областном бюджете (сводной бюджетной росписью областного бюджета) на очередной финансовый год и на плановый период, и лимитов бюджетных обязательств, доведенных до Департамента образования и науки Ивановской области (далее - Департамент) - главного распорядителя бюджетных средств.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Условием предоставления иных межбюджетных трансфертов является наличие расходов бюджета муниципального района, городского округа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7. Соглашение о предоставлении иного межбюджетного трансферта на реализацию мероприятий, указанных в </w:t>
      </w:r>
      <w:r w:rsidRPr="002036F3">
        <w:rPr>
          <w:rFonts w:ascii="Times New Roman" w:hAnsi="Times New Roman" w:cs="Times New Roman"/>
          <w:color w:val="0000FF"/>
          <w:sz w:val="24"/>
          <w:szCs w:val="24"/>
        </w:rPr>
        <w:t>пункте 2</w:t>
      </w:r>
      <w:r w:rsidRPr="002036F3">
        <w:rPr>
          <w:rFonts w:ascii="Times New Roman" w:hAnsi="Times New Roman" w:cs="Times New Roman"/>
          <w:sz w:val="24"/>
          <w:szCs w:val="24"/>
        </w:rPr>
        <w:t xml:space="preserve"> настоящих Методики и правил, между Департаментом и уполномоченными органами местного самоуправления муниципальных районов и городских округов Ивановской области не заключается.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8. Перечисление иных межбюджетных трансфертов из областного бюджета в бюджет муниципального района, городского округа Ивановской области осуществляется в установленном порядке на казначейский счет для осуществления и отражения операций по учету и распределению поступлений, открытый Управлением Федерального казначейства по Ивановской области, - 03100 "Средства поступлений, являющихся источниками формирования доходов бюджетов бюджетной системы Российской Федерации" ежеквартально в сумме, указанной в отчете органа местного самоуправления муниципального района, городского округа Ивановской области о потребности в возмещении фактически осуществленных расходов бюджета муниципального района, городского округа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СВО, но не превышающей размера средств (T), рассчитанного по формуле:</w:t>
      </w: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noProof/>
          <w:position w:val="-21"/>
          <w:sz w:val="24"/>
          <w:szCs w:val="24"/>
        </w:rPr>
        <w:drawing>
          <wp:inline distT="0" distB="0" distL="0" distR="0" wp14:anchorId="049B1D94" wp14:editId="4DCA68BE">
            <wp:extent cx="2986405" cy="408940"/>
            <wp:effectExtent l="0" t="0" r="0" b="0"/>
            <wp:docPr id="8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0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6F3" w:rsidRPr="002036F3" w:rsidRDefault="002036F3" w:rsidP="00203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N - размер родительской платы за присмотр и уход за детьми в муниципальных </w:t>
      </w:r>
      <w:r w:rsidRPr="002036F3">
        <w:rPr>
          <w:rFonts w:ascii="Times New Roman" w:hAnsi="Times New Roman" w:cs="Times New Roman"/>
          <w:sz w:val="24"/>
          <w:szCs w:val="24"/>
        </w:rPr>
        <w:lastRenderedPageBreak/>
        <w:t>образовательных организациях, реализующих образовательную программу дошкольного образования, в день в соответствующем месяце отчетного квартала по данным органов местного самоуправления (с учетом установленного администрацией муниципального района, городского округа Ивановской области размера родительской платы и количества дней работы муниципальных образовательных организациях, реализующих образовательную программу дошкольного образования);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D1 - число 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детодней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пребывания первых детей, пасынков и падчериц граждан - участников СВО в образовательных организациях, реализующих образовательную программу дошкольного образования, в соответствующем месяце отчетного квартала по данным органов местного самоуправления муниципальных районов, городских округов Ивановской области;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D2 - число </w:t>
      </w:r>
      <w:proofErr w:type="spellStart"/>
      <w:r w:rsidRPr="002036F3">
        <w:rPr>
          <w:rFonts w:ascii="Times New Roman" w:hAnsi="Times New Roman" w:cs="Times New Roman"/>
          <w:sz w:val="24"/>
          <w:szCs w:val="24"/>
        </w:rPr>
        <w:t>детодней</w:t>
      </w:r>
      <w:proofErr w:type="spellEnd"/>
      <w:r w:rsidRPr="002036F3">
        <w:rPr>
          <w:rFonts w:ascii="Times New Roman" w:hAnsi="Times New Roman" w:cs="Times New Roman"/>
          <w:sz w:val="24"/>
          <w:szCs w:val="24"/>
        </w:rPr>
        <w:t xml:space="preserve"> пребывания вторых детей, пасынков и падчериц граждан - участников СВО в образовательных организациях, реализующих образовательную программу дошкольного образования, в соответствующем месяце отчетного квартала по данным органов местного самоуправления муниципальных районов, городских округов Ивановской области;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 xml:space="preserve">Абзац исключен. - </w:t>
      </w:r>
      <w:r w:rsidRPr="002036F3">
        <w:rPr>
          <w:rFonts w:ascii="Times New Roman" w:hAnsi="Times New Roman" w:cs="Times New Roman"/>
          <w:color w:val="0000FF"/>
          <w:sz w:val="24"/>
          <w:szCs w:val="24"/>
        </w:rPr>
        <w:t>Постановление</w:t>
      </w:r>
      <w:r w:rsidRPr="002036F3">
        <w:rPr>
          <w:rFonts w:ascii="Times New Roman" w:hAnsi="Times New Roman" w:cs="Times New Roman"/>
          <w:sz w:val="24"/>
          <w:szCs w:val="24"/>
        </w:rPr>
        <w:t xml:space="preserve"> Правительства Ивановской области от 05.06.2024 N 247-п;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m - количество месяцев работы муниципальных образовательных организаций, реализующих образовательную программу дошкольного образования, в отчетном квартале по данным органов местного самоуправления муниципальных районов, городских округов Ивановской области.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9. Орган местного самоуправления муниципального района, городского округа Ивановской области представляет отчет о потребности в возмещении фактически осуществленных расходов бюджета муниципального района, городского округа Ивановской области, связанных с уменьшением размера родительской платы за присмотр и уход в муниципальных образовательных организациях, реализующих образовательную программу дошкольного образования, за детьми, пасынками и падчерицами граждан - участников СВО, в Департамент по форме, установленной Департаментом, не позднее 12 числа месяца, следующего за отчетным кварталом. Отчет за IV квартал представляется не позднее 15 декабря текущего года.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10. Ответственность за недостоверность предоставляемых в Департамент информации и документов, предусмотренных настоящей Методикой и правилами, возлагается на органы местного самоуправления муниципальных районов, городских округов Ивановской области.</w:t>
      </w:r>
    </w:p>
    <w:p w:rsidR="002036F3" w:rsidRPr="002036F3" w:rsidRDefault="002036F3" w:rsidP="002036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36F3">
        <w:rPr>
          <w:rFonts w:ascii="Times New Roman" w:hAnsi="Times New Roman" w:cs="Times New Roman"/>
          <w:sz w:val="24"/>
          <w:szCs w:val="24"/>
        </w:rPr>
        <w:t>11. Контроль за соблюдением муниципальными районами, городскими округами Ивановской области условий, целей и правил предоставления иных межбюджетных трансфертов осуществляется Департаментом и органами государственного финансового контроля Ивановской области.</w:t>
      </w:r>
    </w:p>
    <w:p w:rsidR="002036F3" w:rsidRPr="002036F3" w:rsidRDefault="002036F3" w:rsidP="002036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036F3" w:rsidRPr="002036F3" w:rsidRDefault="002036F3" w:rsidP="002036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2036F3" w:rsidRPr="002036F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F3"/>
    <w:rsid w:val="000F2CC3"/>
    <w:rsid w:val="00120796"/>
    <w:rsid w:val="002036F3"/>
    <w:rsid w:val="007C0FD2"/>
    <w:rsid w:val="008B4555"/>
    <w:rsid w:val="00AD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F28C9-E6FA-4497-98EF-609E64C3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36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036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3</cp:revision>
  <dcterms:created xsi:type="dcterms:W3CDTF">2024-10-01T11:15:00Z</dcterms:created>
  <dcterms:modified xsi:type="dcterms:W3CDTF">2024-10-01T11:51:00Z</dcterms:modified>
</cp:coreProperties>
</file>